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B4" w:rsidRPr="00A42579" w:rsidRDefault="005C04B4" w:rsidP="005C04B4">
      <w:pPr>
        <w:widowControl w:val="0"/>
        <w:tabs>
          <w:tab w:val="left" w:pos="993"/>
        </w:tabs>
        <w:contextualSpacing/>
        <w:jc w:val="center"/>
        <w:rPr>
          <w:rFonts w:ascii="Arial" w:eastAsia="Calibri" w:hAnsi="Arial" w:cs="Arial"/>
          <w:b/>
          <w:color w:val="000000" w:themeColor="text1"/>
          <w:spacing w:val="0"/>
          <w:sz w:val="24"/>
          <w:szCs w:val="24"/>
          <w:lang w:eastAsia="en-US"/>
        </w:rPr>
      </w:pPr>
      <w:r w:rsidRPr="00A42579">
        <w:rPr>
          <w:rFonts w:ascii="Arial" w:eastAsia="Calibri" w:hAnsi="Arial" w:cs="Arial"/>
          <w:b/>
          <w:color w:val="000000" w:themeColor="text1"/>
          <w:spacing w:val="0"/>
          <w:sz w:val="24"/>
          <w:szCs w:val="24"/>
          <w:lang w:eastAsia="en-US"/>
        </w:rPr>
        <w:t xml:space="preserve">Федеральные и региональные </w:t>
      </w:r>
      <w:bookmarkStart w:id="0" w:name="_GoBack"/>
      <w:r w:rsidRPr="00A42579">
        <w:rPr>
          <w:rFonts w:ascii="Arial" w:eastAsia="Calibri" w:hAnsi="Arial" w:cs="Arial"/>
          <w:b/>
          <w:color w:val="000000" w:themeColor="text1"/>
          <w:spacing w:val="0"/>
          <w:sz w:val="24"/>
          <w:szCs w:val="24"/>
          <w:lang w:eastAsia="en-US"/>
        </w:rPr>
        <w:t>нормативно-правовые и иные акты</w:t>
      </w:r>
      <w:bookmarkEnd w:id="0"/>
    </w:p>
    <w:p w:rsidR="005C04B4" w:rsidRPr="00A42579" w:rsidRDefault="005C04B4" w:rsidP="005C04B4">
      <w:pPr>
        <w:widowControl w:val="0"/>
        <w:tabs>
          <w:tab w:val="left" w:pos="993"/>
        </w:tabs>
        <w:contextualSpacing/>
        <w:jc w:val="both"/>
        <w:rPr>
          <w:rFonts w:ascii="Arial" w:eastAsia="Calibri" w:hAnsi="Arial" w:cs="Arial"/>
          <w:color w:val="000000" w:themeColor="text1"/>
          <w:spacing w:val="0"/>
          <w:sz w:val="24"/>
          <w:szCs w:val="24"/>
          <w:lang w:eastAsia="en-US"/>
        </w:rPr>
      </w:pPr>
    </w:p>
    <w:p w:rsidR="005C04B4" w:rsidRPr="00A42579" w:rsidRDefault="005C04B4" w:rsidP="005C04B4">
      <w:pPr>
        <w:widowControl w:val="0"/>
        <w:tabs>
          <w:tab w:val="left" w:pos="993"/>
        </w:tabs>
        <w:contextualSpacing/>
        <w:jc w:val="both"/>
        <w:rPr>
          <w:rFonts w:ascii="Arial" w:eastAsia="Calibri" w:hAnsi="Arial" w:cs="Arial"/>
          <w:color w:val="000000" w:themeColor="text1"/>
          <w:spacing w:val="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5152"/>
        <w:gridCol w:w="2798"/>
      </w:tblGrid>
      <w:tr w:rsidR="005C04B4" w:rsidRPr="00A42579" w:rsidTr="00920DB1">
        <w:tc>
          <w:tcPr>
            <w:tcW w:w="2186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Уровень документа</w:t>
            </w:r>
          </w:p>
        </w:tc>
        <w:tc>
          <w:tcPr>
            <w:tcW w:w="5152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2798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Ссылка</w:t>
            </w:r>
          </w:p>
        </w:tc>
      </w:tr>
      <w:tr w:rsidR="005C04B4" w:rsidRPr="00A42579" w:rsidTr="00920DB1">
        <w:tc>
          <w:tcPr>
            <w:tcW w:w="2186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5152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Федеральный закон от 24 июля 1998 года № 124-ФЗ «Об основных гарантиях прав ребенка в Российской Федерации»</w:t>
            </w:r>
          </w:p>
        </w:tc>
        <w:tc>
          <w:tcPr>
            <w:tcW w:w="2798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http://pravo.gov.ru/proxy/ips/?docbody=&amp;nd=102054607</w:t>
            </w:r>
          </w:p>
        </w:tc>
      </w:tr>
      <w:tr w:rsidR="005C04B4" w:rsidRPr="00A42579" w:rsidTr="00920DB1">
        <w:tc>
          <w:tcPr>
            <w:tcW w:w="2186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5152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 xml:space="preserve">Федеральный закон от 27 июля 2006 года № 152-ФЗ «О персональных данных» </w:t>
            </w:r>
          </w:p>
        </w:tc>
        <w:tc>
          <w:tcPr>
            <w:tcW w:w="2798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http://pravo.gov.ru/proxy/ips/?docbody&amp;nd=102108261</w:t>
            </w:r>
          </w:p>
        </w:tc>
      </w:tr>
      <w:tr w:rsidR="005C04B4" w:rsidRPr="00A42579" w:rsidTr="00920DB1">
        <w:tc>
          <w:tcPr>
            <w:tcW w:w="2186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5152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Федеральный закон от 21 декабря 1996 года № 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2798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http://pravo.gov.ru/proxy/ips/?docbody=&amp;nd=102044862</w:t>
            </w:r>
          </w:p>
        </w:tc>
      </w:tr>
      <w:tr w:rsidR="005C04B4" w:rsidRPr="00A42579" w:rsidTr="00920DB1">
        <w:tc>
          <w:tcPr>
            <w:tcW w:w="2186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5152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 xml:space="preserve">Национальный стандарт Российской Федерации ГОСТ Р 52887-2018 «Услуги детям в организациях отдыха и оздоровления» (утв. и введен в действие Приказом </w:t>
            </w:r>
            <w:proofErr w:type="spellStart"/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Росстандарта</w:t>
            </w:r>
            <w:proofErr w:type="spellEnd"/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 xml:space="preserve"> от 31 июля 2018 года № 444-ст)</w:t>
            </w:r>
          </w:p>
        </w:tc>
        <w:tc>
          <w:tcPr>
            <w:tcW w:w="2798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https://docs.cntd.ru/document/1200160048</w:t>
            </w:r>
          </w:p>
        </w:tc>
      </w:tr>
      <w:tr w:rsidR="005C04B4" w:rsidRPr="00A42579" w:rsidTr="00920DB1">
        <w:tc>
          <w:tcPr>
            <w:tcW w:w="2186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5152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Закон Курганской области от 6 июня 2007 года № 253 «О государственной семейной политике, социальной поддержке, защите прав и законных интересов семьи, материнства, отцовства и детства в Курганской области»</w:t>
            </w:r>
          </w:p>
        </w:tc>
        <w:tc>
          <w:tcPr>
            <w:tcW w:w="2798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https://docs.cntd.ru/document/819006701</w:t>
            </w:r>
          </w:p>
        </w:tc>
      </w:tr>
      <w:tr w:rsidR="005C04B4" w:rsidRPr="00A42579" w:rsidTr="00920DB1">
        <w:tc>
          <w:tcPr>
            <w:tcW w:w="2186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5152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п</w:t>
            </w: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остановление Правительства Курганской области от 2 апреля 2012 года № 114 «Об утверждении порядка организации и обеспечения</w:t>
            </w:r>
            <w:r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 xml:space="preserve"> отдыха и оздоровления детей в К</w:t>
            </w: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урганской области»</w:t>
            </w:r>
          </w:p>
        </w:tc>
        <w:tc>
          <w:tcPr>
            <w:tcW w:w="2798" w:type="dxa"/>
            <w:shd w:val="clear" w:color="auto" w:fill="auto"/>
          </w:tcPr>
          <w:p w:rsidR="005C04B4" w:rsidRPr="00A42579" w:rsidRDefault="005C04B4" w:rsidP="00920D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A42579">
              <w:rPr>
                <w:rFonts w:ascii="Arial" w:eastAsia="Calibri" w:hAnsi="Arial" w:cs="Arial"/>
                <w:color w:val="000000" w:themeColor="text1"/>
                <w:spacing w:val="0"/>
                <w:sz w:val="22"/>
                <w:szCs w:val="22"/>
                <w:lang w:eastAsia="en-US"/>
              </w:rPr>
              <w:t>https://docs.cntd.ru/document/469600595</w:t>
            </w:r>
          </w:p>
        </w:tc>
      </w:tr>
    </w:tbl>
    <w:p w:rsidR="008B6E1D" w:rsidRDefault="008B6E1D"/>
    <w:sectPr w:rsidR="008B6E1D" w:rsidSect="005C04B4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B4"/>
    <w:rsid w:val="005C04B4"/>
    <w:rsid w:val="008B6E1D"/>
    <w:rsid w:val="00F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B1CA-9921-41AD-8B36-8D6D175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B4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aliases w:val="Реферат"/>
    <w:basedOn w:val="a"/>
    <w:next w:val="a"/>
    <w:link w:val="10"/>
    <w:uiPriority w:val="9"/>
    <w:qFormat/>
    <w:rsid w:val="00FB6DD3"/>
    <w:pPr>
      <w:keepNext/>
      <w:keepLines/>
      <w:spacing w:before="240" w:line="259" w:lineRule="auto"/>
      <w:outlineLvl w:val="0"/>
    </w:pPr>
    <w:rPr>
      <w:rFonts w:ascii="Monotype Corsiva" w:eastAsiaTheme="majorEastAsia" w:hAnsi="Monotype Corsiva" w:cstheme="majorBidi"/>
      <w:color w:val="538135" w:themeColor="accent6" w:themeShade="BF"/>
      <w:spacing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еферат Знак"/>
    <w:basedOn w:val="a0"/>
    <w:link w:val="1"/>
    <w:uiPriority w:val="9"/>
    <w:rsid w:val="00FB6DD3"/>
    <w:rPr>
      <w:rFonts w:ascii="Monotype Corsiva" w:eastAsiaTheme="majorEastAsia" w:hAnsi="Monotype Corsiva" w:cstheme="majorBidi"/>
      <w:color w:val="538135" w:themeColor="accent6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2025-05-22T07:08:00Z</dcterms:created>
  <dcterms:modified xsi:type="dcterms:W3CDTF">2025-05-22T07:10:00Z</dcterms:modified>
</cp:coreProperties>
</file>